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13" w:rsidRDefault="008C4BB9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  <w:lang w:val="hr-HR"/>
        </w:rPr>
      </w:pPr>
      <w:r w:rsidRPr="00A428DB">
        <w:t xml:space="preserve"> </w:t>
      </w:r>
      <w:r w:rsidR="00FE6D13">
        <w:rPr>
          <w:rFonts w:ascii="Bookman Old Style" w:hAnsi="Bookman Old Style"/>
          <w:b w:val="0"/>
          <w:bCs/>
          <w:color w:val="0000FF"/>
          <w:sz w:val="28"/>
          <w:szCs w:val="28"/>
          <w:lang w:val="hr-HR"/>
        </w:rPr>
        <w:t xml:space="preserve">Бијељина, </w:t>
      </w:r>
      <w:r w:rsidR="00FE6D13">
        <w:rPr>
          <w:rFonts w:ascii="Bookman Old Style" w:hAnsi="Bookman Old Style"/>
          <w:b w:val="0"/>
          <w:bCs/>
          <w:color w:val="0000FF"/>
          <w:sz w:val="28"/>
          <w:szCs w:val="28"/>
        </w:rPr>
        <w:t>6.09.</w:t>
      </w:r>
      <w:r w:rsidR="00FE6D13">
        <w:rPr>
          <w:rFonts w:ascii="Bookman Old Style" w:hAnsi="Bookman Old Style"/>
          <w:b w:val="0"/>
          <w:bCs/>
          <w:color w:val="0000FF"/>
          <w:sz w:val="28"/>
          <w:szCs w:val="28"/>
          <w:lang w:val="hr-HR"/>
        </w:rPr>
        <w:t>201</w:t>
      </w:r>
      <w:r w:rsidR="00FE6D13">
        <w:rPr>
          <w:rFonts w:ascii="Bookman Old Style" w:hAnsi="Bookman Old Style"/>
          <w:b w:val="0"/>
          <w:bCs/>
          <w:color w:val="0000FF"/>
          <w:sz w:val="28"/>
          <w:szCs w:val="28"/>
        </w:rPr>
        <w:t>9</w:t>
      </w:r>
      <w:r w:rsidR="00FE6D13">
        <w:rPr>
          <w:rFonts w:ascii="Bookman Old Style" w:hAnsi="Bookman Old Style"/>
          <w:b w:val="0"/>
          <w:bCs/>
          <w:color w:val="0000FF"/>
          <w:sz w:val="28"/>
          <w:szCs w:val="28"/>
          <w:lang w:val="hr-HR"/>
        </w:rPr>
        <w:t xml:space="preserve">. 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  <w:lang w:val="hr-HR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rPr>
          <w:rFonts w:ascii="Bookman Old Style" w:hAnsi="Bookman Old Style"/>
          <w:b w:val="0"/>
          <w:bCs/>
          <w:color w:val="0000FF"/>
          <w:sz w:val="28"/>
          <w:szCs w:val="28"/>
          <w:lang w:val="hr-HR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32"/>
          <w:szCs w:val="32"/>
        </w:rPr>
      </w:pPr>
      <w:r>
        <w:rPr>
          <w:rFonts w:ascii="Bookman Old Style" w:hAnsi="Bookman Old Style"/>
          <w:bCs/>
          <w:color w:val="0000FF"/>
          <w:sz w:val="32"/>
          <w:szCs w:val="32"/>
        </w:rPr>
        <w:t>О Б А В Ј Е Ш Т Е Њ Е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 w:val="32"/>
          <w:szCs w:val="32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Обавјештавамо све клубове са територије Републике Српске да ускоро креће нова такмичарска сезона Омладинске лиге Рукометног савеза Републике Српске. Почетак лиге је планиран за први викенд октобра односно 5/6. октобар у зависности од броја пријављених екипа по узрасним категоријама.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Према Пропозицијама ОЛ Рукометни савез Републике Српске у сезони 2019/2020., такмичења ће се и на регионалном нивоу организовати у сљедећим узрасним категоријама: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  <w:u w:val="single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</w:r>
      <w:r>
        <w:rPr>
          <w:rFonts w:ascii="Bookman Old Style" w:hAnsi="Bookman Old Style"/>
          <w:bCs/>
          <w:i/>
          <w:color w:val="0000FF"/>
          <w:sz w:val="28"/>
          <w:szCs w:val="28"/>
          <w:u w:val="single"/>
        </w:rPr>
        <w:t>ДЈЕЧАЦИ</w:t>
      </w:r>
      <w:r>
        <w:rPr>
          <w:rFonts w:ascii="Bookman Old Style" w:hAnsi="Bookman Old Style"/>
          <w:b w:val="0"/>
          <w:bCs/>
          <w:color w:val="0000FF"/>
          <w:sz w:val="28"/>
          <w:szCs w:val="28"/>
          <w:u w:val="single"/>
        </w:rPr>
        <w:t xml:space="preserve"> 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4"/>
          <w:szCs w:val="24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16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(2002 и млађи)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14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(2004 и млађи)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4"/>
          <w:szCs w:val="24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12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(2006 и млађи)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10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(2008 и млађи)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  <w:u w:val="single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</w:r>
      <w:r>
        <w:rPr>
          <w:rFonts w:ascii="Bookman Old Style" w:hAnsi="Bookman Old Style"/>
          <w:bCs/>
          <w:i/>
          <w:color w:val="0000FF"/>
          <w:sz w:val="28"/>
          <w:szCs w:val="28"/>
          <w:u w:val="single"/>
        </w:rPr>
        <w:t>ДЈЕВОЈЧИЦЕ</w:t>
      </w:r>
      <w:r>
        <w:rPr>
          <w:rFonts w:ascii="Bookman Old Style" w:hAnsi="Bookman Old Style"/>
          <w:b w:val="0"/>
          <w:bCs/>
          <w:color w:val="0000FF"/>
          <w:sz w:val="28"/>
          <w:szCs w:val="28"/>
          <w:u w:val="single"/>
        </w:rPr>
        <w:t xml:space="preserve"> 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4"/>
          <w:szCs w:val="24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16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(2002 и млађи)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14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(2004 и млађи)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4"/>
          <w:szCs w:val="24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12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(2006 и млађи)</w:t>
      </w:r>
    </w:p>
    <w:p w:rsidR="00FE6D13" w:rsidRDefault="00FE6D13" w:rsidP="00FE6D13">
      <w:pPr>
        <w:pStyle w:val="Title"/>
        <w:numPr>
          <w:ilvl w:val="0"/>
          <w:numId w:val="1"/>
        </w:numPr>
        <w:tabs>
          <w:tab w:val="left" w:pos="-90"/>
        </w:tabs>
        <w:ind w:right="158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У 10 </w:t>
      </w:r>
      <w:r>
        <w:rPr>
          <w:rFonts w:ascii="Bookman Old Style" w:hAnsi="Bookman Old Style"/>
          <w:b w:val="0"/>
          <w:bCs/>
          <w:color w:val="0000FF"/>
          <w:sz w:val="24"/>
          <w:szCs w:val="24"/>
        </w:rPr>
        <w:t>(2008 и млађи)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Такмичење на територији Републике Српске, организује и води Комесар за ОЛ Рукометног савеза Републике Српске. Такмичење, као као и предходни година носи назив ОМЛАДИНСКА ЛИГА РУКОМЕТНОГ САВЕЗА РЕПУЛИКЕ СРПСКЕ – ОЛ РС РС.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Што се система такмичења тиче, ОЛ се игра по регијама  турнирски, БАЊА ЛУКА – ПРИЈЕДОР, БИЈЕЉИНА – ДОБОЈ и ХЕРЦЕГОВАЧКО – РОМАНИСКА и игра се у два дијела.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lastRenderedPageBreak/>
        <w:tab/>
        <w:t>У првом дијелу који ће се играти на јесен, екипе ће бити подјељене и сврстане у групе по регијама како би путовања била што краћа.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 xml:space="preserve">Све екипе које се такмиче у Премијер лиги БиХ и Првој лиги РС </w:t>
      </w:r>
      <w:r>
        <w:rPr>
          <w:rFonts w:ascii="Bookman Old Style" w:hAnsi="Bookman Old Style"/>
          <w:bCs/>
          <w:color w:val="0000FF"/>
          <w:sz w:val="28"/>
          <w:szCs w:val="28"/>
          <w:u w:val="single"/>
        </w:rPr>
        <w:t>ОБАВЕЗНИ</w:t>
      </w: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 xml:space="preserve"> су учествовати у ОЛ РС РС.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Свако одустајање или иступање из такмичења, било да се ради о I дијелу или о II дијелу, ће повлачити дисциплинску одговорност.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Други дио сезоне би почео у другој половини фебруара како би се на вријеме одиграле завршнице.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По завршетну ОЛ РС РС у свим узрасним категоријама ће се утврдити коначан пласман екипа, уручиће пехари, медаље и награде за најбоље појединце.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Трошкови ОЛ РС РС ће бити сљедећи: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>- котизација за одиграну или службено регистровану утакмицу износи 15,00КМ и иста се врши на самомо турниру, уплата делегату - контролору турнира, који за уплату издаје признаницу – трошковник службених лица.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  <w:r>
        <w:rPr>
          <w:rFonts w:ascii="Bookman Old Style" w:hAnsi="Bookman Old Style"/>
          <w:b w:val="0"/>
          <w:bCs/>
          <w:color w:val="0000FF"/>
          <w:sz w:val="28"/>
          <w:szCs w:val="28"/>
        </w:rPr>
        <w:tab/>
        <w:t>За сва додатна питања можете се обратити комисији за ОЛ РС РС.</w:t>
      </w: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 w:val="0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right"/>
        <w:rPr>
          <w:rFonts w:ascii="Bookman Old Style" w:hAnsi="Bookman Old Style"/>
          <w:bCs/>
          <w:color w:val="0000FF"/>
          <w:sz w:val="28"/>
          <w:szCs w:val="28"/>
        </w:rPr>
      </w:pPr>
    </w:p>
    <w:p w:rsidR="00FE6D13" w:rsidRDefault="00FE6D13" w:rsidP="00FE6D13">
      <w:pPr>
        <w:pStyle w:val="Title"/>
        <w:tabs>
          <w:tab w:val="left" w:pos="-90"/>
        </w:tabs>
        <w:ind w:left="0" w:right="158" w:firstLine="0"/>
        <w:jc w:val="right"/>
        <w:rPr>
          <w:b w:val="0"/>
          <w:sz w:val="24"/>
          <w:szCs w:val="24"/>
        </w:rPr>
      </w:pPr>
      <w:r>
        <w:rPr>
          <w:rFonts w:ascii="Bookman Old Style" w:hAnsi="Bookman Old Style"/>
          <w:bCs/>
          <w:color w:val="0000FF"/>
          <w:sz w:val="28"/>
          <w:szCs w:val="28"/>
          <w:lang w:val="hr-HR"/>
        </w:rPr>
        <w:tab/>
      </w:r>
      <w:r>
        <w:rPr>
          <w:rFonts w:ascii="Bookman Old Style" w:hAnsi="Bookman Old Style"/>
          <w:bCs/>
          <w:color w:val="0000FF"/>
          <w:sz w:val="28"/>
          <w:szCs w:val="28"/>
        </w:rPr>
        <w:t xml:space="preserve">Комисија за ОЛ РС РС </w:t>
      </w:r>
    </w:p>
    <w:p w:rsidR="00231EE7" w:rsidRPr="00A428DB" w:rsidRDefault="00231EE7" w:rsidP="00A428DB"/>
    <w:sectPr w:rsidR="00231EE7" w:rsidRPr="00A428DB" w:rsidSect="008C4B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98" w:rsidRDefault="00612898" w:rsidP="000F4F4B">
      <w:pPr>
        <w:spacing w:after="0" w:line="240" w:lineRule="auto"/>
      </w:pPr>
      <w:r>
        <w:separator/>
      </w:r>
    </w:p>
  </w:endnote>
  <w:endnote w:type="continuationSeparator" w:id="0">
    <w:p w:rsidR="00612898" w:rsidRDefault="00612898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98" w:rsidRDefault="00612898" w:rsidP="000F4F4B">
      <w:pPr>
        <w:spacing w:after="0" w:line="240" w:lineRule="auto"/>
      </w:pPr>
      <w:r>
        <w:separator/>
      </w:r>
    </w:p>
  </w:footnote>
  <w:footnote w:type="continuationSeparator" w:id="0">
    <w:p w:rsidR="00612898" w:rsidRDefault="00612898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12406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25602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12406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25603" type="#_x0000_t75" style="position:absolute;margin-left:0;margin-top:0;width:300.1pt;height:376.6pt;z-index:-251655168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  <w:r w:rsidR="00231EE7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E2" w:rsidRDefault="0012406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25601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C7D"/>
    <w:multiLevelType w:val="hybridMultilevel"/>
    <w:tmpl w:val="47BECB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90765"/>
    <w:rsid w:val="000D5FAC"/>
    <w:rsid w:val="000E386C"/>
    <w:rsid w:val="000F2DAF"/>
    <w:rsid w:val="000F4F4B"/>
    <w:rsid w:val="00124066"/>
    <w:rsid w:val="00154EDC"/>
    <w:rsid w:val="00172C4A"/>
    <w:rsid w:val="001D4630"/>
    <w:rsid w:val="00231EE7"/>
    <w:rsid w:val="002428E2"/>
    <w:rsid w:val="002B2B12"/>
    <w:rsid w:val="002F57A5"/>
    <w:rsid w:val="00315437"/>
    <w:rsid w:val="0031729E"/>
    <w:rsid w:val="003334C3"/>
    <w:rsid w:val="0038753F"/>
    <w:rsid w:val="00423ADD"/>
    <w:rsid w:val="0042783E"/>
    <w:rsid w:val="00460F87"/>
    <w:rsid w:val="00585661"/>
    <w:rsid w:val="005901F1"/>
    <w:rsid w:val="00612898"/>
    <w:rsid w:val="00637B0C"/>
    <w:rsid w:val="008C4BB9"/>
    <w:rsid w:val="00974FD2"/>
    <w:rsid w:val="009A6BA1"/>
    <w:rsid w:val="009A73AF"/>
    <w:rsid w:val="009D4062"/>
    <w:rsid w:val="00A428DB"/>
    <w:rsid w:val="00A8411A"/>
    <w:rsid w:val="00AA4237"/>
    <w:rsid w:val="00B96079"/>
    <w:rsid w:val="00BE2608"/>
    <w:rsid w:val="00C6024A"/>
    <w:rsid w:val="00D83995"/>
    <w:rsid w:val="00D902D6"/>
    <w:rsid w:val="00F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6BBCB-6785-42DC-9B0D-728BF5D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</cp:lastModifiedBy>
  <cp:revision>15</cp:revision>
  <dcterms:created xsi:type="dcterms:W3CDTF">2019-09-15T13:55:00Z</dcterms:created>
  <dcterms:modified xsi:type="dcterms:W3CDTF">2019-09-23T04:05:00Z</dcterms:modified>
</cp:coreProperties>
</file>